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numPr>
          <w:ilvl w:val="0"/>
          <w:numId w:val="1"/>
        </w:numPr>
        <w:rPr/>
      </w:pPr>
      <w:r>
        <w:rPr/>
        <w:t xml:space="preserve">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sz w:val="16"/>
          <w:szCs w:val="16"/>
        </w:rPr>
        <w:t>216, rue Marcel, Saint-Mathieu de La Prairie, J0L 2H0</w:t>
      </w:r>
    </w:p>
    <w:p>
      <w:pPr>
        <w:pStyle w:val="Titre2"/>
        <w:numPr>
          <w:ilvl w:val="1"/>
          <w:numId w:val="1"/>
        </w:numPr>
        <w:spacing w:before="60" w:after="40"/>
        <w:rPr>
          <w:rFonts w:ascii="Pioneer BT;Courier New" w:hAnsi="Pioneer BT;Courier New" w:cs="Pioneer BT;Courier New"/>
          <w:bCs/>
          <w:smallCaps/>
          <w:sz w:val="30"/>
          <w:u w:val="none"/>
        </w:rPr>
      </w:pPr>
      <w:r>
        <w:rPr>
          <w:rFonts w:cs="Pioneer BT;Courier New" w:ascii="Pioneer BT;Courier New" w:hAnsi="Pioneer BT;Courier New"/>
          <w:bCs/>
          <w:smallCaps/>
          <w:sz w:val="30"/>
          <w:u w:val="none"/>
        </w:rPr>
        <w:t>FORMULAIRE DE SOUMISSION</w:t>
      </w:r>
    </w:p>
    <w:p>
      <w:pPr>
        <w:pStyle w:val="Normal"/>
        <w:tabs>
          <w:tab w:val="left" w:pos="2160" w:leader="none"/>
          <w:tab w:val="left" w:pos="6480" w:leader="none"/>
        </w:tabs>
        <w:rPr>
          <w:sz w:val="24"/>
        </w:rPr>
      </w:pPr>
      <w:r>
        <w:rPr>
          <w:rFonts w:cs="Arial" w:ascii="Arial" w:hAnsi="Arial"/>
        </w:rPr>
        <w:t>DATE : 10 Janvier   2017</w:t>
        <w:tab/>
      </w:r>
      <w:r>
        <w:rPr>
          <w:rFonts w:cs="Arial" w:ascii="Arial" w:hAnsi="Arial"/>
          <w:sz w:val="24"/>
        </w:rPr>
        <w:tab/>
      </w:r>
    </w:p>
    <w:p>
      <w:pPr>
        <w:pStyle w:val="Titre3"/>
        <w:numPr>
          <w:ilvl w:val="2"/>
          <w:numId w:val="1"/>
        </w:num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160" w:leader="none"/>
          <w:tab w:val="left" w:pos="8460" w:leader="none"/>
        </w:tabs>
        <w:rPr/>
      </w:pPr>
      <w:r>
        <w:rPr>
          <w:rFonts w:cs="Arial" w:ascii="Arial" w:hAnsi="Arial"/>
          <w:sz w:val="20"/>
        </w:rPr>
        <w:t>DESTINATAIRE :</w:t>
      </w:r>
      <w:r>
        <w:rPr/>
        <w:t xml:space="preserve"> </w:t>
      </w:r>
      <w:r>
        <w:rPr>
          <w:rFonts w:cs="Arial" w:ascii="Arial" w:hAnsi="Arial"/>
        </w:rPr>
        <w:t>Construction Belfor.</w:t>
      </w:r>
      <w:r>
        <w:rPr/>
        <w:tab/>
      </w:r>
      <w:r>
        <w:rPr>
          <w:sz w:val="28"/>
        </w:rPr>
        <w:tab/>
      </w:r>
      <w:r>
        <w:rPr>
          <w:rFonts w:eastAsia="Wingdings" w:cs="Wingdings" w:ascii="Wingdings" w:hAnsi="Wingdings"/>
          <w:sz w:val="32"/>
        </w:rPr>
        <w:t></w:t>
      </w:r>
      <w:r>
        <w:rPr>
          <w:rFonts w:eastAsia="Wingdings" w:cs="Wingdings"/>
          <w:sz w:val="36"/>
        </w:rPr>
        <w:t> :</w:t>
      </w:r>
      <w:r>
        <w:rPr>
          <w:rFonts w:eastAsia="Wingdings" w:cs="Wingdings"/>
        </w:rPr>
        <w:t xml:space="preserve"> (450) 659-2070</w:t>
        <w:tab/>
      </w:r>
    </w:p>
    <w:p>
      <w:pPr>
        <w:pStyle w:val="Titre3"/>
        <w:numPr>
          <w:ilvl w:val="2"/>
          <w:numId w:val="1"/>
        </w:num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160" w:leader="none"/>
          <w:tab w:val="left" w:pos="8550" w:leader="none"/>
        </w:tabs>
        <w:ind w:start="426" w:hanging="426"/>
        <w:rPr>
          <w:rFonts w:eastAsia="Wingdings"/>
        </w:rPr>
      </w:pPr>
      <w:r>
        <w:rPr>
          <w:rFonts w:eastAsia="Wingdings" w:cs="Wingdings"/>
        </w:rPr>
        <w:tab/>
        <w:t xml:space="preserve"> </w:t>
      </w:r>
      <w:r>
        <w:rPr>
          <w:rFonts w:eastAsia="Wingdings" w:cs="Arial" w:ascii="Arial" w:hAnsi="Arial"/>
          <w:sz w:val="20"/>
        </w:rPr>
        <w:t>ADRESSE : 9500 Place Jade , bur 103 , Brossard</w:t>
      </w:r>
      <w:r>
        <w:rPr>
          <w:rFonts w:eastAsia="Wingdings"/>
        </w:rPr>
        <w:tab/>
      </w:r>
      <w:r>
        <w:rPr>
          <w:rFonts w:eastAsia="Wingdings" w:cs="Lucida Bright" w:ascii="Lucida Bright" w:hAnsi="Lucida Bright"/>
        </w:rPr>
        <w:t>Fax</w:t>
      </w:r>
      <w:r>
        <w:rPr>
          <w:rFonts w:eastAsia="Wingdings"/>
        </w:rPr>
        <w:t xml:space="preserve"> : </w:t>
      </w:r>
    </w:p>
    <w:p>
      <w:pPr>
        <w:pStyle w:val="Normal"/>
        <w:rPr>
          <w:color w:val="1F497D"/>
        </w:rPr>
      </w:pPr>
      <w:r>
        <w:rPr>
          <w:rFonts w:eastAsia="Wingdings"/>
          <w:sz w:val="24"/>
        </w:rPr>
        <w:t>À L’ATTENTION :</w:t>
        <w:tab/>
      </w:r>
      <w:r>
        <w:rPr>
          <w:rFonts w:eastAsia="Wingdings" w:cs="Wingdings" w:ascii="Wingdings" w:hAnsi="Wingdings"/>
          <w:b/>
          <w:sz w:val="28"/>
          <w:lang w:val="fr-CA" w:eastAsia="fr-CA"/>
        </w:rPr>
        <w:t></w:t>
      </w:r>
      <w:r>
        <w:rPr>
          <w:rFonts w:eastAsia="Wingdings" w:cs="Wingdings"/>
          <w:b/>
          <w:sz w:val="28"/>
          <w:lang w:val="fr-CA" w:eastAsia="fr-CA"/>
        </w:rPr>
        <w:t xml:space="preserve">  Isabelle  </w:t>
      </w:r>
      <w:r>
        <w:rPr>
          <w:rFonts w:eastAsia="Wingdings" w:cs="Wingdings" w:ascii="Wingdings" w:hAnsi="Wingdings"/>
          <w:b/>
          <w:sz w:val="28"/>
          <w:lang w:val="fr-CA" w:eastAsia="fr-CA"/>
        </w:rPr>
        <w:t></w:t>
      </w:r>
      <w:r>
        <w:rPr>
          <w:rFonts w:eastAsia="Wingdings" w:cs="Wingdings"/>
          <w:b/>
          <w:sz w:val="28"/>
          <w:lang w:val="fr-CA" w:eastAsia="fr-CA"/>
        </w:rPr>
        <w:t xml:space="preserve"> </w:t>
      </w:r>
    </w:p>
    <w:p>
      <w:pPr>
        <w:pStyle w:val="Normal"/>
        <w:tabs>
          <w:tab w:val="left" w:pos="1440" w:leader="none"/>
        </w:tabs>
        <w:spacing w:lineRule="exact" w:line="120"/>
        <w:rPr>
          <w:rFonts w:ascii="Arial" w:hAnsi="Arial" w:eastAsia="Wingdings" w:cs="Arial"/>
          <w:b/>
          <w:b/>
          <w:color w:val="1F497D"/>
          <w:sz w:val="24"/>
          <w:lang w:val="fr-CA" w:eastAsia="fr-CA"/>
        </w:rPr>
      </w:pPr>
      <w:r>
        <w:rPr>
          <w:rFonts w:eastAsia="Wingdings" w:cs="Arial" w:ascii="Arial" w:hAnsi="Arial"/>
          <w:b/>
          <w:color w:val="1F497D"/>
          <w:sz w:val="24"/>
          <w:lang w:val="fr-CA" w:eastAsia="fr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7087235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1pt" to="557.95pt,1.1pt" stroked="t" style="position:absolute">
                <v:stroke color="black" weight="432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4758055</wp:posOffset>
                </wp:positionH>
                <wp:positionV relativeFrom="paragraph">
                  <wp:posOffset>-207010</wp:posOffset>
                </wp:positionV>
                <wp:extent cx="635" cy="44894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820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pt,1.3pt" to="357pt,36.55pt" stroked="t" style="position:absolute">
                <v:stroke color="black" weight="324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7310755</wp:posOffset>
                </wp:positionH>
                <wp:positionV relativeFrom="paragraph">
                  <wp:posOffset>-207010</wp:posOffset>
                </wp:positionV>
                <wp:extent cx="635" cy="44894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820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8pt,1.3pt" to="558pt,36.55pt" stroked="t" style="position:absolute">
                <v:stroke color="black" weight="3240" joinstyle="miter" endcap="square"/>
                <v:fill o:detectmouseclick="t" on="fals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4505325</wp:posOffset>
                </wp:positionH>
                <wp:positionV relativeFrom="paragraph">
                  <wp:posOffset>635</wp:posOffset>
                </wp:positionV>
                <wp:extent cx="2560320" cy="457200"/>
                <wp:effectExtent l="0" t="0" r="0" b="0"/>
                <wp:wrapNone/>
                <wp:docPr id="4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810" w:leader="none"/>
                              </w:tabs>
                              <w:spacing w:lineRule="exact" w:line="180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Plan:  oui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810" w:leader="none"/>
                              </w:tabs>
                              <w:spacing w:lineRule="exact" w:line="180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evis</w:t>
                            </w:r>
                            <w:r>
                              <w:rPr>
                                <w:sz w:val="18"/>
                                <w:lang w:val="fr-FR"/>
                              </w:rPr>
                              <w:t>: oui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810" w:leader="none"/>
                              </w:tabs>
                              <w:spacing w:lineRule="exact" w:line="20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Addenda</w:t>
                            </w:r>
                            <w:r>
                              <w:rPr>
                                <w:lang w:val="fr-FR"/>
                              </w:rPr>
                              <w:t>:</w:t>
                              <w:tab/>
                              <w:t>1-2-3-4-5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01.6pt;height:36pt;mso-wrap-distance-left:9.05pt;mso-wrap-distance-right:9.05pt;margin-top:0pt;mso-position-vertical-relative:text;margin-left:354.7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tabs>
                          <w:tab w:val="left" w:pos="810" w:leader="none"/>
                        </w:tabs>
                        <w:spacing w:lineRule="exact" w:line="180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Plan:  oui</w:t>
                      </w:r>
                    </w:p>
                    <w:p>
                      <w:pPr>
                        <w:pStyle w:val="Normal"/>
                        <w:tabs>
                          <w:tab w:val="left" w:pos="810" w:leader="none"/>
                        </w:tabs>
                        <w:spacing w:lineRule="exact" w:line="180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D</w:t>
                      </w:r>
                      <w:r>
                        <w:rPr>
                          <w:sz w:val="18"/>
                        </w:rPr>
                        <w:t>evis</w:t>
                      </w:r>
                      <w:r>
                        <w:rPr>
                          <w:sz w:val="18"/>
                          <w:lang w:val="fr-FR"/>
                        </w:rPr>
                        <w:t>: oui</w:t>
                      </w:r>
                    </w:p>
                    <w:p>
                      <w:pPr>
                        <w:pStyle w:val="Normal"/>
                        <w:tabs>
                          <w:tab w:val="left" w:pos="810" w:leader="none"/>
                        </w:tabs>
                        <w:spacing w:lineRule="exact" w:line="200"/>
                        <w:rPr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Addenda</w:t>
                      </w:r>
                      <w:r>
                        <w:rPr>
                          <w:lang w:val="fr-FR"/>
                        </w:rPr>
                        <w:t>:</w:t>
                        <w:tab/>
                        <w:t>1-2-3-4-5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2160" w:leader="none"/>
        </w:tabs>
        <w:rPr>
          <w:rFonts w:ascii="Arial" w:hAnsi="Arial" w:cs="Arial"/>
          <w:sz w:val="24"/>
          <w:lang w:val="fr-FR" w:eastAsia="fr-CA"/>
        </w:rPr>
      </w:pPr>
      <w:r>
        <w:rPr>
          <w:rFonts w:eastAsia="Wingdings" w:cs="Arial" w:ascii="Arial" w:hAnsi="Arial"/>
          <w:sz w:val="24"/>
          <w:lang w:val="fr-FR" w:eastAsia="fr-CA"/>
        </w:rPr>
        <w:t>PROJET :     Bibliotheque de St-Lambert</w:t>
      </w:r>
    </w:p>
    <w:p>
      <w:pPr>
        <w:pStyle w:val="Normal"/>
        <w:tabs>
          <w:tab w:val="left" w:pos="2160" w:leader="none"/>
        </w:tabs>
        <w:rPr>
          <w:sz w:val="24"/>
          <w:lang w:val="fr-CA" w:eastAsia="fr-CA"/>
        </w:rPr>
      </w:pPr>
      <w:r>
        <w:rPr>
          <w:rFonts w:eastAsia="Wingdings" w:cs="Arial" w:ascii="Arial" w:hAnsi="Arial"/>
          <w:sz w:val="24"/>
          <w:lang w:val="fr-CA" w:eastAsia="fr-CA"/>
        </w:rPr>
        <w:t xml:space="preserve">ADRESSE : </w:t>
      </w:r>
      <w:r>
        <w:rPr>
          <w:rFonts w:eastAsia="Wingdings" w:cs="Arial" w:ascii="Arial" w:hAnsi="Arial"/>
          <w:color w:val="545454"/>
          <w:shd w:fill="FFFFFF" w:val="clear"/>
        </w:rPr>
        <w:t xml:space="preserve"> 490 Mercille</w:t>
      </w:r>
    </w:p>
    <w:p>
      <w:pPr>
        <w:pStyle w:val="Normal"/>
        <w:tabs>
          <w:tab w:val="left" w:pos="2160" w:leader="none"/>
          <w:tab w:val="left" w:pos="8460" w:leader="none"/>
        </w:tabs>
        <w:rPr>
          <w:rFonts w:eastAsia="Wingdings"/>
          <w:sz w:val="12"/>
          <w:lang w:val="fr-CA" w:eastAsia="fr-CA"/>
        </w:rPr>
      </w:pPr>
      <w:r>
        <w:rPr>
          <w:rFonts w:eastAsia="Wingdings"/>
          <w:sz w:val="12"/>
          <w:lang w:val="fr-CA" w:eastAsia="fr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7087235" cy="6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65pt" to="557.95pt,1.65pt" stroked="t" style="position:absolute">
                <v:stroke color="black" weight="432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1440" w:leader="none"/>
        </w:tabs>
        <w:ind w:start="4230" w:end="-36" w:hanging="4230"/>
        <w:rPr>
          <w:rFonts w:eastAsia="Wingdings"/>
        </w:rPr>
      </w:pPr>
      <w:r>
        <w:rPr>
          <w:rFonts w:eastAsia="Wingdings" w:cs="Arial" w:ascii="Arial" w:hAnsi="Arial"/>
        </w:rPr>
        <w:t>DESCRIPTION GÉNÉRALE DES TRAVAUX :</w:t>
      </w:r>
      <w:r>
        <w:rPr>
          <w:rFonts w:eastAsia="Wingdings"/>
        </w:rPr>
        <w:tab/>
        <w:t>Sauf indication contraire dans la description spécifique, nous fournissons le matériel, l’équipement, l’échafaudage et la main-d’œuvre.</w:t>
      </w:r>
    </w:p>
    <w:p>
      <w:pPr>
        <w:pStyle w:val="Normal"/>
        <w:tabs>
          <w:tab w:val="left" w:pos="1440" w:leader="none"/>
        </w:tabs>
        <w:spacing w:lineRule="exact" w:line="120"/>
        <w:rPr>
          <w:rFonts w:eastAsia="Wingdings"/>
          <w:sz w:val="24"/>
          <w:lang w:val="fr-CA" w:eastAsia="fr-CA"/>
        </w:rPr>
      </w:pPr>
      <w:r>
        <w:rPr>
          <w:rFonts w:eastAsia="Wingdings"/>
          <w:sz w:val="24"/>
          <w:lang w:val="fr-CA" w:eastAsia="fr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-6350</wp:posOffset>
                </wp:positionH>
                <wp:positionV relativeFrom="paragraph">
                  <wp:posOffset>5715</wp:posOffset>
                </wp:positionV>
                <wp:extent cx="7099300" cy="5108575"/>
                <wp:effectExtent l="0" t="0" r="0" b="0"/>
                <wp:wrapNone/>
                <wp:docPr id="6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0" cy="510857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1440" w:leader="none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u w:val="single"/>
                              </w:rPr>
                              <w:t>DESCRIPTIONS  SPÉCIFIQUES DES TRAVAUX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 :</w:t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8280" w:leader="none"/>
                                <w:tab w:val="left" w:pos="9000" w:leader="none"/>
                              </w:tabs>
                              <w:ind w:start="900" w:hanging="90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8280" w:leader="none"/>
                                <w:tab w:val="left" w:pos="9000" w:leader="none"/>
                              </w:tabs>
                              <w:ind w:start="900" w:hanging="90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8280" w:leader="none"/>
                                <w:tab w:val="left" w:pos="9000" w:leader="none"/>
                              </w:tabs>
                              <w:ind w:start="900" w:hanging="90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8280" w:leader="none"/>
                                <w:tab w:val="left" w:pos="9000" w:leader="none"/>
                              </w:tabs>
                              <w:ind w:start="900" w:hanging="90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8280" w:leader="none"/>
                                <w:tab w:val="left" w:pos="9000" w:leader="none"/>
                              </w:tabs>
                              <w:ind w:start="900" w:hanging="90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rPr/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1-Peindre les murs , selon les plans et devis.</w:t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2-Peindre les portes  et cadres .</w:t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3-Peindre les plafonds et retombés.</w:t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4-Peindre les structures apparentes.</w:t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5-Peindre la main-courante de l'escalier extérieur.</w:t>
                            </w:r>
                          </w:p>
                          <w:p>
                            <w:pPr>
                              <w:pStyle w:val="Corpsdetexte"/>
                              <w:ind w:start="284" w:hang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start="360" w:hanging="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start="360" w:hanging="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NOTES:</w:t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start="360" w:hanging="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start="360" w:hanging="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-L'escalier intérieur n'est pas compris.</w:t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start="360" w:hanging="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start="360" w:hanging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start="360" w:hanging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start="360" w:hanging="0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Prix: $ 37,750.00</w:t>
                            </w:r>
                          </w:p>
                        </w:txbxContent>
                      </wps:txbx>
                      <wps:bodyPr anchor="t" lIns="91440" tIns="3683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59pt;height:402.25pt;mso-wrap-distance-left:9.05pt;mso-wrap-distance-right:9.05pt;margin-top:0.45pt;mso-position-vertical-relative:text;margin-left:-0.5pt;mso-position-horizontal-relative:text">
                <v:textbox inset="0.1in,0.0402777777777778in">
                  <w:txbxContent>
                    <w:p>
                      <w:pPr>
                        <w:pStyle w:val="Normal"/>
                        <w:tabs>
                          <w:tab w:val="left" w:pos="1440" w:leader="none"/>
                        </w:tabs>
                        <w:rPr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u w:val="single"/>
                        </w:rPr>
                        <w:t>DESCRIPTIONS  SPÉCIFIQUES DES TRAVAUX</w:t>
                      </w:r>
                      <w:r>
                        <w:rPr>
                          <w:rFonts w:cs="Arial" w:ascii="Arial" w:hAnsi="Arial"/>
                          <w:sz w:val="18"/>
                        </w:rPr>
                        <w:t> :</w:t>
                      </w:r>
                    </w:p>
                    <w:p>
                      <w:pPr>
                        <w:pStyle w:val="Corpsdetexte"/>
                        <w:tabs>
                          <w:tab w:val="left" w:pos="8280" w:leader="none"/>
                          <w:tab w:val="left" w:pos="9000" w:leader="none"/>
                        </w:tabs>
                        <w:ind w:start="900" w:hanging="90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8280" w:leader="none"/>
                          <w:tab w:val="left" w:pos="9000" w:leader="none"/>
                        </w:tabs>
                        <w:ind w:start="900" w:hanging="90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8280" w:leader="none"/>
                          <w:tab w:val="left" w:pos="9000" w:leader="none"/>
                        </w:tabs>
                        <w:ind w:start="900" w:hanging="90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8280" w:leader="none"/>
                          <w:tab w:val="left" w:pos="9000" w:leader="none"/>
                        </w:tabs>
                        <w:ind w:start="900" w:hanging="90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8280" w:leader="none"/>
                          <w:tab w:val="left" w:pos="9000" w:leader="none"/>
                        </w:tabs>
                        <w:ind w:start="900" w:hanging="90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rPr/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1-Peindre les murs , selon les plans et devis.</w:t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2-Peindre les portes  et cadres .</w:t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3-Peindre les plafonds et retombés.</w:t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4-Peindre les structures apparentes.</w:t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5-Peindre la main-courante de l'escalier extérieur.</w:t>
                      </w:r>
                    </w:p>
                    <w:p>
                      <w:pPr>
                        <w:pStyle w:val="Corpsdetexte"/>
                        <w:ind w:start="284"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start="360" w:hanging="0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start="360" w:hanging="0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NOTES:</w:t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start="360" w:hanging="0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start="360" w:hanging="0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-L'escalier intérieur n'est pas compris.</w:t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start="360" w:hanging="0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start="360" w:hanging="0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start="360" w:hanging="0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start="360" w:hanging="0"/>
                        <w:rPr/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>Prix: $ 37,750.00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ascii="Blackadder ITC" w:hAnsi="Blackadder ITC" w:eastAsia="Wingdings" w:cs="Blackadder ITC"/>
          <w:sz w:val="24"/>
        </w:rPr>
      </w:pPr>
      <w:r>
        <w:rPr>
          <w:rFonts w:eastAsia="Wingdings" w:cs="Blackadder ITC" w:ascii="Blackadder ITC" w:hAnsi="Blackadder ITC"/>
          <w:sz w:val="24"/>
        </w:rPr>
      </w:r>
    </w:p>
    <w:p>
      <w:pPr>
        <w:pStyle w:val="Normal"/>
        <w:tabs>
          <w:tab w:val="left" w:pos="1440" w:leader="none"/>
        </w:tabs>
        <w:rPr>
          <w:rFonts w:ascii="Blackadder ITC" w:hAnsi="Blackadder ITC" w:eastAsia="Wingdings" w:cs="Blackadder ITC"/>
          <w:sz w:val="24"/>
        </w:rPr>
      </w:pPr>
      <w:r>
        <w:rPr>
          <w:rFonts w:eastAsia="Wingdings" w:cs="Blackadder ITC" w:ascii="Blackadder ITC" w:hAnsi="Blackadder ITC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spacing w:lineRule="exact" w:line="160"/>
        <w:rPr>
          <w:rFonts w:ascii="System" w:hAnsi="System" w:eastAsia="Wingdings" w:cs="System"/>
          <w:sz w:val="24"/>
        </w:rPr>
      </w:pPr>
      <w:r>
        <w:rPr>
          <w:rFonts w:eastAsia="Wingdings" w:cs="System" w:ascii="System" w:hAnsi="System"/>
          <w:sz w:val="24"/>
        </w:rPr>
      </w:r>
    </w:p>
    <w:p>
      <w:pPr>
        <w:pStyle w:val="Normal"/>
        <w:tabs>
          <w:tab w:val="left" w:pos="1440" w:leader="none"/>
        </w:tabs>
        <w:rPr>
          <w:rFonts w:ascii="System" w:hAnsi="System" w:eastAsia="Wingdings" w:cs="System"/>
          <w:sz w:val="24"/>
        </w:rPr>
      </w:pPr>
      <w:r>
        <w:rPr>
          <w:rFonts w:eastAsia="Wingdings" w:cs="System" w:ascii="System" w:hAnsi="System"/>
          <w:sz w:val="24"/>
        </w:rPr>
      </w:r>
    </w:p>
    <w:p>
      <w:pPr>
        <w:pStyle w:val="Entte"/>
        <w:tabs>
          <w:tab w:val="left" w:pos="1440" w:leader="none"/>
        </w:tabs>
        <w:rPr>
          <w:rFonts w:ascii="System" w:hAnsi="System" w:eastAsia="Wingdings" w:cs="System"/>
        </w:rPr>
      </w:pPr>
      <w:r>
        <w:rPr>
          <w:rFonts w:eastAsia="Wingdings" w:cs="System" w:ascii="System" w:hAnsi="System"/>
        </w:rPr>
      </w:r>
    </w:p>
    <w:p>
      <w:pPr>
        <w:pStyle w:val="Entte"/>
        <w:tabs>
          <w:tab w:val="left" w:pos="1440" w:leader="none"/>
        </w:tabs>
        <w:spacing w:before="80" w:after="0"/>
        <w:rPr>
          <w:rFonts w:ascii="System" w:hAnsi="System" w:eastAsia="Wingdings" w:cs="System"/>
          <w:sz w:val="26"/>
        </w:rPr>
      </w:pPr>
      <w:r>
        <w:rPr>
          <w:rFonts w:eastAsia="Wingdings" w:cs="System" w:ascii="System" w:hAnsi="System"/>
          <w:sz w:val="26"/>
        </w:rPr>
      </w:r>
    </w:p>
    <w:p>
      <w:pPr>
        <w:pStyle w:val="Normal"/>
        <w:tabs>
          <w:tab w:val="left" w:pos="1440" w:leader="none"/>
        </w:tabs>
        <w:spacing w:before="80" w:after="0"/>
        <w:rPr>
          <w:rFonts w:ascii="System" w:hAnsi="System" w:eastAsia="Wingdings" w:cs="System"/>
          <w:sz w:val="32"/>
        </w:rPr>
      </w:pPr>
      <w:r>
        <w:rPr>
          <w:rFonts w:eastAsia="Wingdings" w:cs="System" w:ascii="System" w:hAnsi="System"/>
          <w:sz w:val="32"/>
        </w:rPr>
      </w:r>
    </w:p>
    <w:p>
      <w:pPr>
        <w:pStyle w:val="Normal"/>
        <w:tabs>
          <w:tab w:val="left" w:pos="1440" w:leader="none"/>
        </w:tabs>
        <w:spacing w:before="80" w:after="0"/>
        <w:rPr>
          <w:rFonts w:eastAsia="Wingdings"/>
        </w:rPr>
      </w:pPr>
      <w:r>
        <w:rPr>
          <w:rFonts w:eastAsia="Wingdings" w:cs="Arial" w:ascii="Arial" w:hAnsi="Arial"/>
          <w:sz w:val="22"/>
        </w:rPr>
        <w:t>T</w:t>
      </w:r>
      <w:r>
        <w:rPr>
          <w:rFonts w:eastAsia="Wingdings" w:cs="Arial" w:ascii="Arial" w:hAnsi="Arial"/>
          <w:sz w:val="22"/>
        </w:rPr>
        <w:t>erme de paiement : NET 30 JOURS  de la facturation</w:t>
      </w:r>
      <w:r>
        <w:rPr>
          <w:rFonts w:eastAsia="Wingdings" w:cs="Arial" w:ascii="Arial" w:hAnsi="Arial"/>
          <w:sz w:val="24"/>
        </w:rPr>
        <w:t xml:space="preserve"> ,</w:t>
      </w:r>
      <w:r>
        <w:rPr>
          <w:rFonts w:eastAsia="Wingdings" w:cs="System" w:ascii="System" w:hAnsi="System"/>
          <w:sz w:val="24"/>
        </w:rPr>
        <w:tab/>
      </w:r>
      <w:r>
        <w:rPr>
          <w:rFonts w:eastAsia="Wingdings"/>
          <w:sz w:val="16"/>
        </w:rPr>
        <w:t>Passée ce délaie, des intérêts de 2% mensuel seront ajoutés.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949440" cy="53975"/>
                <wp:effectExtent l="0" t="0" r="0" b="0"/>
                <wp:wrapNone/>
                <wp:docPr id="7" name="Cadr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539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7.2pt;height:4.25pt;mso-wrap-distance-left:9.05pt;mso-wrap-distance-right:9.05pt;margin-top:0.6pt;mso-position-vertical-relative:text;margin-left: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1260" w:leader="none"/>
          <w:tab w:val="left" w:pos="3780" w:leader="none"/>
        </w:tabs>
        <w:spacing w:before="80" w:after="80"/>
        <w:rPr>
          <w:b/>
          <w:b/>
          <w:sz w:val="24"/>
          <w:u w:val="single"/>
        </w:rPr>
      </w:pPr>
      <w:r>
        <w:rPr>
          <w:rFonts w:eastAsia="Wingdings" w:cs="Arial" w:ascii="Arial" w:hAnsi="Arial"/>
          <w:sz w:val="22"/>
        </w:rPr>
        <w:t>PRIX DE :</w:t>
        <w:tab/>
      </w:r>
      <w:r>
        <w:rPr>
          <w:rFonts w:eastAsia="Wingdings"/>
          <w:b/>
          <w:sz w:val="24"/>
          <w:szCs w:val="24"/>
          <w:u w:val="single"/>
        </w:rPr>
        <w:t>$ 37,750.00</w:t>
      </w:r>
      <w:r>
        <w:rPr>
          <w:rFonts w:eastAsia="Wingdings"/>
          <w:sz w:val="26"/>
        </w:rPr>
        <w:t xml:space="preserve"> + taxes </w:t>
        <w:tab/>
      </w:r>
      <w:r>
        <w:rPr>
          <w:rFonts w:eastAsia="Wingdings"/>
        </w:rPr>
        <w:t>valide pour 90 jours</w:t>
      </w:r>
    </w:p>
    <w:p>
      <w:pPr>
        <w:pStyle w:val="Normal"/>
        <w:tabs>
          <w:tab w:val="left" w:pos="6660" w:leader="none"/>
        </w:tabs>
        <w:spacing w:before="80" w:after="80"/>
        <w:rPr>
          <w:rFonts w:eastAsia="Wingdings"/>
        </w:rPr>
      </w:pPr>
      <w:r>
        <w:rPr>
          <w:rFonts w:eastAsia="Wingdings"/>
        </w:rPr>
        <w:t>Confirmez commande d’achat en  remplissant et signant ci-dessous.</w:t>
      </w:r>
    </w:p>
    <w:p>
      <w:pPr>
        <w:pStyle w:val="Normal"/>
        <w:tabs>
          <w:tab w:val="left" w:pos="6840" w:leader="none"/>
          <w:tab w:val="left" w:pos="7920" w:leader="none"/>
        </w:tabs>
        <w:rPr>
          <w:rFonts w:ascii="Brush Script MT" w:hAnsi="Brush Script MT" w:cs="Brush Script MT"/>
          <w:sz w:val="40"/>
        </w:rPr>
      </w:pPr>
      <w:r>
        <w:rPr>
          <w:rFonts w:eastAsia="Wingdings"/>
        </w:rPr>
        <w:t>Signature client :    _____________________________________</w:t>
      </w:r>
      <w:r>
        <w:rPr>
          <w:rFonts w:eastAsia="Wingdings"/>
          <w:sz w:val="24"/>
        </w:rPr>
        <w:tab/>
        <w:t>Signature :</w:t>
        <w:tab/>
      </w:r>
      <w:r>
        <w:rPr>
          <w:rFonts w:eastAsia="STXingkai;Arial Unicode MS" w:ascii="STXingkai;Arial Unicode MS" w:hAnsi="STXingkai;Arial Unicode MS"/>
          <w:sz w:val="24"/>
        </w:rPr>
        <w:t xml:space="preserve"> </w:t>
      </w:r>
      <w:r>
        <w:rPr>
          <w:rFonts w:eastAsia="STXingkai;Arial Unicode MS" w:cs="Rage Italic LET;Times New Roman" w:ascii="STXingkai;Arial Unicode MS" w:hAnsi="STXingkai;Arial Unicode MS"/>
          <w:sz w:val="40"/>
          <w:u w:val="single"/>
        </w:rPr>
        <w:t xml:space="preserve"> </w:t>
      </w:r>
      <w:r>
        <w:rPr>
          <w:rFonts w:eastAsia="STXingkai;Arial Unicode MS" w:cs="Rage Italic LET;Times New Roman" w:ascii="STXingkai;Arial Unicode MS" w:hAnsi="STXingkai;Arial Unicode MS"/>
          <w:sz w:val="40"/>
          <w:u w:val="single"/>
        </w:rPr>
        <w:t xml:space="preserve">  </w:t>
      </w:r>
      <w:r>
        <w:rPr>
          <w:rFonts w:eastAsia="STXingkai;Arial Unicode MS" w:cs="Rage Italic" w:ascii="Rage Italic" w:hAnsi="Rage Italic"/>
          <w:sz w:val="24"/>
          <w:szCs w:val="24"/>
          <w:u w:val="single"/>
        </w:rPr>
        <w:t>stephane bourgeois</w:t>
      </w:r>
      <w:r>
        <w:rPr>
          <w:rFonts w:eastAsia="STXingkai;Arial Unicode MS" w:cs="Lucida Calligraphy" w:ascii="Lucida Calligraphy" w:hAnsi="Lucida Calligraphy"/>
          <w:u w:val="single"/>
        </w:rPr>
        <w:tab/>
        <w:tab/>
      </w:r>
      <w:r>
        <w:rPr>
          <w:rFonts w:eastAsia="STXingkai;Arial Unicode MS" w:cs="Rage Italic LET;Times New Roman" w:ascii="STXingkai;Arial Unicode MS" w:hAnsi="STXingkai;Arial Unicode MS"/>
          <w:u w:val="single"/>
        </w:rPr>
        <w:t xml:space="preserve"> </w:t>
      </w:r>
    </w:p>
    <w:p>
      <w:pPr>
        <w:pStyle w:val="Titre1"/>
        <w:keepLines/>
        <w:numPr>
          <w:ilvl w:val="0"/>
          <w:numId w:val="1"/>
        </w:numPr>
        <w:tabs>
          <w:tab w:val="left" w:pos="2070" w:leader="none"/>
        </w:tabs>
        <w:spacing w:before="20" w:after="0"/>
        <w:rPr/>
      </w:pPr>
      <w:r>
        <w:rPr>
          <w:sz w:val="20"/>
        </w:rPr>
        <w:t>Date : ______________  No de commande : _______________</w:t>
        <w:tab/>
        <w:tab/>
        <w:tab/>
        <w:t>Pour</w:t>
      </w:r>
      <w:r>
        <w:rPr>
          <w:sz w:val="22"/>
        </w:rPr>
        <w:t xml:space="preserve">  </w:t>
        <w:tab/>
        <w:t>Peinture Grand Montréal Inc.</w:t>
      </w:r>
    </w:p>
    <w:sectPr>
      <w:headerReference w:type="default" r:id="rId2"/>
      <w:footerReference w:type="default" r:id="rId3"/>
      <w:type w:val="nextPage"/>
      <w:pgSz w:w="12240" w:h="15840"/>
      <w:pgMar w:left="576" w:right="540" w:header="0" w:top="360" w:footer="328" w:bottom="3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Pioneer BT">
    <w:altName w:val="Courier New"/>
    <w:charset w:val="00" w:characterSet="windows-1252"/>
    <w:family w:val="decorative"/>
    <w:pitch w:val="variable"/>
  </w:font>
  <w:font w:name="Wingdings">
    <w:charset w:val="02"/>
    <w:family w:val="auto"/>
    <w:pitch w:val="variable"/>
  </w:font>
  <w:font w:name="Lucida Bright">
    <w:charset w:val="00" w:characterSet="windows-1252"/>
    <w:family w:val="roman"/>
    <w:pitch w:val="variable"/>
  </w:font>
  <w:font w:name="Blackadder ITC">
    <w:charset w:val="00" w:characterSet="windows-1252"/>
    <w:family w:val="decorative"/>
    <w:pitch w:val="variable"/>
  </w:font>
  <w:font w:name="System">
    <w:charset w:val="00" w:characterSet="windows-1252"/>
    <w:family w:val="swiss"/>
    <w:pitch w:val="variable"/>
  </w:font>
  <w:font w:name="STXingkai">
    <w:altName w:val="Arial Unicode MS"/>
    <w:charset w:val="86"/>
    <w:family w:val="auto"/>
    <w:pitch w:val="variable"/>
  </w:font>
  <w:font w:name="Rage Italic">
    <w:charset w:val="00" w:characterSet="windows-1252"/>
    <w:family w:val="script"/>
    <w:pitch w:val="variable"/>
  </w:font>
  <w:font w:name="Lucida Calligraphy">
    <w:charset w:val="00" w:characterSet="windows-1252"/>
    <w:family w:val="script"/>
    <w:pitch w:val="variable"/>
  </w:font>
  <w:font w:name="Brush Script MT">
    <w:charset w:val="00" w:characterSet="windows-1252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enter" w:pos="3060" w:leader="none"/>
        <w:tab w:val="center" w:pos="6300" w:leader="none"/>
        <w:tab w:val="right" w:pos="10710" w:leader="none"/>
      </w:tabs>
      <w:rPr/>
    </w:pPr>
    <w:r>
      <w:rPr>
        <w:rStyle w:val="T1"/>
        <w:sz w:val="18"/>
        <w:szCs w:val="18"/>
      </w:rPr>
      <w:t>R.B.Q.5586-0399-01</w:t>
    </w:r>
    <w:r>
      <w:rPr>
        <w:sz w:val="18"/>
      </w:rPr>
      <w:tab/>
      <w:tab/>
    </w:r>
    <w:hyperlink r:id="rId1">
      <w:r>
        <w:rPr>
          <w:rStyle w:val="LienInternet"/>
          <w:sz w:val="18"/>
        </w:rPr>
        <w:t>grandguy1@hotmail.com</w:t>
      </w:r>
    </w:hyperlink>
    <w:r>
      <w:rPr>
        <w:sz w:val="18"/>
      </w:rPr>
      <w:t xml:space="preserve"> 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object>
        <v:shape id="ole_rId1" style="width:135.35pt;height:54.15pt" o:ole="">
          <v:imagedata r:id="rId2" o:title=""/>
        </v:shape>
        <o:OLEObject Type="Embed" ProgID="" ShapeID="ole_rId1" DrawAspect="Content" ObjectID="_646498344" r:id="rId1"/>
      </w:object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6985</wp:posOffset>
          </wp:positionH>
          <wp:positionV relativeFrom="paragraph">
            <wp:posOffset>212725</wp:posOffset>
          </wp:positionV>
          <wp:extent cx="1353185" cy="1097280"/>
          <wp:effectExtent l="0" t="0" r="0" b="0"/>
          <wp:wrapNone/>
          <wp:docPr id="8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 descr="" titl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Titre2"/>
      <w:numFmt w:val="none"/>
      <w:suff w:val="nothing"/>
      <w:lvlText w:val=""/>
      <w:lvlJc w:val="start"/>
      <w:pPr>
        <w:ind w:start="0" w:hanging="0"/>
      </w:pPr>
    </w:lvl>
    <w:lvl w:ilvl="2">
      <w:start w:val="1"/>
      <w:pStyle w:val="Titre3"/>
      <w:numFmt w:val="none"/>
      <w:suff w:val="nothing"/>
      <w:lvlText w:val=""/>
      <w:lvlJc w:val="start"/>
      <w:pPr>
        <w:ind w:start="0" w:hanging="0"/>
      </w:pPr>
    </w:lvl>
    <w:lvl w:ilvl="3">
      <w:start w:val="1"/>
      <w:pStyle w:val="Titre4"/>
      <w:numFmt w:val="none"/>
      <w:suff w:val="nothing"/>
      <w:lvlText w:val=""/>
      <w:lvlJc w:val="start"/>
      <w:pPr>
        <w:ind w:start="0" w:hanging="0"/>
      </w:pPr>
    </w:lvl>
    <w:lvl w:ilvl="4">
      <w:start w:val="1"/>
      <w:pStyle w:val="Titre5"/>
      <w:numFmt w:val="none"/>
      <w:suff w:val="nothing"/>
      <w:lvlText w:val=""/>
      <w:lvlJc w:val="start"/>
      <w:pPr>
        <w:ind w:start="0" w:hanging="0"/>
      </w:pPr>
    </w:lvl>
    <w:lvl w:ilvl="5">
      <w:start w:val="1"/>
      <w:pStyle w:val="Titre6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fr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CA" w:bidi="ar-SA" w:eastAsia="zh-CN"/>
    </w:rPr>
  </w:style>
  <w:style w:type="paragraph" w:styleId="Titre1">
    <w:name w:val="Heading 1"/>
    <w:basedOn w:val="Normal"/>
    <w:next w:val="Normal"/>
    <w:qFormat/>
    <w:pPr>
      <w:keepNext/>
      <w:numPr>
        <w:ilvl w:val="0"/>
        <w:numId w:val="1"/>
      </w:numPr>
      <w:tabs>
        <w:tab w:val="left" w:pos="8640" w:leader="none"/>
      </w:tabs>
      <w:outlineLvl w:val="0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b/>
      <w:sz w:val="32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 w:leader="none"/>
      </w:tabs>
      <w:outlineLvl w:val="2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60" w:after="0"/>
      <w:outlineLvl w:val="3"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440" w:leader="none"/>
      </w:tabs>
      <w:outlineLvl w:val="4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720" w:leader="none"/>
        <w:tab w:val="left" w:pos="7200" w:leader="none"/>
      </w:tabs>
      <w:ind w:start="720" w:hanging="720"/>
      <w:outlineLvl w:val="5"/>
      <w:outlineLvl w:val="5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Policepardfaut">
    <w:name w:val="Police par défaut"/>
    <w:qFormat/>
    <w:rPr/>
  </w:style>
  <w:style w:type="character" w:styleId="LienInternet">
    <w:name w:val="Lien Internet"/>
    <w:basedOn w:val="Policepardfaut"/>
    <w:rPr>
      <w:color w:val="0000FF"/>
      <w:u w:val="single"/>
    </w:rPr>
  </w:style>
  <w:style w:type="character" w:styleId="T1">
    <w:name w:val="T1"/>
    <w:qFormat/>
    <w:rPr>
      <w:b/>
    </w:rPr>
  </w:style>
  <w:style w:type="character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styleId="CorpsdetexteCar">
    <w:name w:val="Corps de texte Car"/>
    <w:basedOn w:val="Policepardfaut"/>
    <w:qFormat/>
    <w:rPr>
      <w:sz w:val="28"/>
    </w:rPr>
  </w:style>
  <w:style w:type="character" w:styleId="Appleconvertedspace">
    <w:name w:val="apple-converted-space"/>
    <w:basedOn w:val="Policepardfaut"/>
    <w:qFormat/>
    <w:rPr/>
  </w:style>
  <w:style w:type="character" w:styleId="Accentuation">
    <w:name w:val="Accentuation"/>
    <w:basedOn w:val="Policepardfaut"/>
    <w:qFormat/>
    <w:rPr>
      <w:i/>
      <w:iCs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/>
    <w:rPr>
      <w:sz w:val="28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Retraitdecorpsdetexte">
    <w:name w:val="Body Text Indent"/>
    <w:basedOn w:val="Normal"/>
    <w:pPr>
      <w:tabs>
        <w:tab w:val="left" w:pos="720" w:leader="none"/>
      </w:tabs>
      <w:ind w:start="1440" w:hanging="1440"/>
    </w:pPr>
    <w:rPr>
      <w:sz w:val="28"/>
    </w:rPr>
  </w:style>
  <w:style w:type="paragraph" w:styleId="Retraitcorpsdetexte2">
    <w:name w:val="Retrait corps de texte 2"/>
    <w:basedOn w:val="Normal"/>
    <w:qFormat/>
    <w:pPr>
      <w:ind w:start="720" w:hanging="720"/>
    </w:pPr>
    <w:rPr>
      <w:sz w:val="24"/>
    </w:rPr>
  </w:style>
  <w:style w:type="paragraph" w:styleId="Retraitcorpsdetexte3">
    <w:name w:val="Retrait corps de texte 3"/>
    <w:basedOn w:val="Normal"/>
    <w:qFormat/>
    <w:pPr>
      <w:ind w:start="720" w:hanging="720"/>
    </w:pPr>
    <w:rPr>
      <w:sz w:val="28"/>
    </w:rPr>
  </w:style>
  <w:style w:type="paragraph" w:styleId="Entte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Pieddepage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ZBasduformulaire">
    <w:name w:val="z-Bas du formulaire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Hautduformulaire">
    <w:name w:val="z-Haut du formulaire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Corpsdetexte2">
    <w:name w:val="Corps de texte 2"/>
    <w:basedOn w:val="Normal"/>
    <w:qFormat/>
    <w:pPr/>
    <w:rPr>
      <w:i/>
      <w:iCs/>
      <w:smallCaps/>
    </w:rPr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randguy1@hot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LibreOffice/5.2.4.2$Windows_x86 LibreOffice_project/3d5603e1122f0f102b62521720ab13a38a4e0eb0</Application>
  <Pages>1</Pages>
  <Words>186</Words>
  <Characters>1081</Characters>
  <CharactersWithSpaces>1286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2017-01-10T14:02:00Z</dcterms:created>
  <dc:creator>Pierre Bourgeois</dc:creator>
  <dc:description/>
  <dc:language>fr-CA</dc:language>
  <cp:lastModifiedBy>Pierre</cp:lastModifiedBy>
  <cp:lastPrinted>2016-08-15T10:36:00Z</cp:lastPrinted>
  <dcterms:modified xsi:type="dcterms:W3CDTF">2017-01-10T14:02:00Z</dcterms:modified>
  <cp:revision>2</cp:revision>
  <dc:subject/>
  <dc:title>Les Peintures UNION inc</dc:title>
</cp:coreProperties>
</file>